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DE7" w:rsidRDefault="00796DE7" w:rsidP="00D21A44">
      <w:pPr>
        <w:widowControl w:val="0"/>
        <w:autoSpaceDE w:val="0"/>
        <w:autoSpaceDN w:val="0"/>
        <w:adjustRightInd w:val="0"/>
        <w:spacing w:after="240"/>
        <w:rPr>
          <w:rFonts w:ascii="Times New Roman" w:hAnsi="Times New Roman" w:cs="Times New Roman"/>
          <w:bCs/>
          <w:u w:val="single"/>
          <w:lang w:val="it-IT"/>
        </w:rPr>
      </w:pPr>
    </w:p>
    <w:p w:rsidR="00796DE7" w:rsidRPr="00796DE7" w:rsidRDefault="00796DE7" w:rsidP="00796DE7">
      <w:pPr>
        <w:jc w:val="center"/>
        <w:rPr>
          <w:rFonts w:ascii="Times New Roman" w:hAnsi="Times New Roman"/>
          <w:b/>
          <w:sz w:val="28"/>
          <w:szCs w:val="28"/>
        </w:rPr>
      </w:pPr>
      <w:proofErr w:type="spellStart"/>
      <w:proofErr w:type="gramStart"/>
      <w:r w:rsidRPr="00796DE7">
        <w:rPr>
          <w:rFonts w:ascii="Times New Roman" w:hAnsi="Times New Roman"/>
          <w:b/>
          <w:sz w:val="28"/>
          <w:szCs w:val="28"/>
        </w:rPr>
        <w:t>Ricerca</w:t>
      </w:r>
      <w:proofErr w:type="spellEnd"/>
      <w:r w:rsidRPr="00796DE7">
        <w:rPr>
          <w:rFonts w:ascii="Times New Roman" w:hAnsi="Times New Roman"/>
          <w:b/>
          <w:sz w:val="28"/>
          <w:szCs w:val="28"/>
        </w:rPr>
        <w:t xml:space="preserve"> </w:t>
      </w:r>
      <w:proofErr w:type="spellStart"/>
      <w:r w:rsidRPr="00796DE7">
        <w:rPr>
          <w:rFonts w:ascii="Times New Roman" w:hAnsi="Times New Roman"/>
          <w:b/>
          <w:sz w:val="28"/>
          <w:szCs w:val="28"/>
        </w:rPr>
        <w:t>scientifica</w:t>
      </w:r>
      <w:proofErr w:type="spellEnd"/>
      <w:r w:rsidRPr="00796DE7">
        <w:rPr>
          <w:rFonts w:ascii="Times New Roman" w:hAnsi="Times New Roman"/>
          <w:b/>
          <w:sz w:val="28"/>
          <w:szCs w:val="28"/>
        </w:rPr>
        <w:t xml:space="preserve"> e </w:t>
      </w:r>
      <w:proofErr w:type="spellStart"/>
      <w:r w:rsidRPr="00796DE7">
        <w:rPr>
          <w:rFonts w:ascii="Times New Roman" w:hAnsi="Times New Roman"/>
          <w:b/>
          <w:sz w:val="28"/>
          <w:szCs w:val="28"/>
        </w:rPr>
        <w:t>formazione</w:t>
      </w:r>
      <w:proofErr w:type="spellEnd"/>
      <w:r w:rsidRPr="00796DE7">
        <w:rPr>
          <w:rFonts w:ascii="Times New Roman" w:hAnsi="Times New Roman"/>
          <w:b/>
          <w:sz w:val="28"/>
          <w:szCs w:val="28"/>
        </w:rPr>
        <w:t>.</w:t>
      </w:r>
      <w:proofErr w:type="gramEnd"/>
    </w:p>
    <w:p w:rsidR="00796DE7" w:rsidRPr="00796DE7" w:rsidRDefault="00796DE7" w:rsidP="00796DE7">
      <w:pPr>
        <w:jc w:val="center"/>
        <w:rPr>
          <w:rFonts w:ascii="Times New Roman" w:hAnsi="Times New Roman"/>
          <w:b/>
          <w:sz w:val="28"/>
          <w:szCs w:val="28"/>
        </w:rPr>
      </w:pPr>
    </w:p>
    <w:p w:rsidR="00796DE7" w:rsidRPr="00796DE7" w:rsidRDefault="00796DE7" w:rsidP="00796DE7">
      <w:pPr>
        <w:widowControl w:val="0"/>
        <w:autoSpaceDE w:val="0"/>
        <w:autoSpaceDN w:val="0"/>
        <w:adjustRightInd w:val="0"/>
        <w:spacing w:after="240"/>
        <w:jc w:val="center"/>
        <w:rPr>
          <w:rFonts w:ascii="Times New Roman" w:hAnsi="Times New Roman"/>
          <w:b/>
          <w:sz w:val="28"/>
          <w:szCs w:val="28"/>
          <w:lang w:val="it-IT"/>
        </w:rPr>
      </w:pPr>
      <w:r w:rsidRPr="00796DE7">
        <w:rPr>
          <w:rFonts w:ascii="Times New Roman" w:hAnsi="Times New Roman"/>
          <w:b/>
          <w:sz w:val="28"/>
          <w:szCs w:val="28"/>
          <w:lang w:val="it-IT"/>
        </w:rPr>
        <w:t>Problemi, modelli, pratiche tra fondamenti e innovazione</w:t>
      </w:r>
    </w:p>
    <w:p w:rsidR="00423084" w:rsidRPr="00796DE7" w:rsidRDefault="00796DE7" w:rsidP="00796DE7">
      <w:pPr>
        <w:widowControl w:val="0"/>
        <w:autoSpaceDE w:val="0"/>
        <w:autoSpaceDN w:val="0"/>
        <w:adjustRightInd w:val="0"/>
        <w:spacing w:after="240"/>
        <w:jc w:val="center"/>
        <w:rPr>
          <w:rFonts w:ascii="Times New Roman" w:hAnsi="Times New Roman" w:cs="Times New Roman"/>
          <w:sz w:val="28"/>
          <w:szCs w:val="28"/>
          <w:lang w:val="it-IT"/>
        </w:rPr>
      </w:pPr>
      <w:proofErr w:type="spellStart"/>
      <w:r w:rsidRPr="00796DE7">
        <w:rPr>
          <w:rFonts w:ascii="Times New Roman" w:hAnsi="Times New Roman"/>
          <w:b/>
          <w:sz w:val="28"/>
          <w:szCs w:val="28"/>
        </w:rPr>
        <w:t>Venerdì</w:t>
      </w:r>
      <w:proofErr w:type="spellEnd"/>
      <w:r w:rsidRPr="00796DE7">
        <w:rPr>
          <w:rFonts w:ascii="Times New Roman" w:hAnsi="Times New Roman"/>
          <w:b/>
          <w:sz w:val="28"/>
          <w:szCs w:val="28"/>
        </w:rPr>
        <w:t xml:space="preserve"> 23 </w:t>
      </w:r>
      <w:proofErr w:type="spellStart"/>
      <w:r w:rsidRPr="00796DE7">
        <w:rPr>
          <w:rFonts w:ascii="Times New Roman" w:hAnsi="Times New Roman"/>
          <w:b/>
          <w:sz w:val="28"/>
          <w:szCs w:val="28"/>
        </w:rPr>
        <w:t>gennaio</w:t>
      </w:r>
      <w:proofErr w:type="spellEnd"/>
    </w:p>
    <w:p w:rsidR="00796DE7" w:rsidRDefault="00796DE7" w:rsidP="00D21A44">
      <w:pPr>
        <w:widowControl w:val="0"/>
        <w:autoSpaceDE w:val="0"/>
        <w:autoSpaceDN w:val="0"/>
        <w:adjustRightInd w:val="0"/>
        <w:spacing w:after="240"/>
        <w:jc w:val="center"/>
        <w:rPr>
          <w:rFonts w:ascii="Times New Roman" w:hAnsi="Times New Roman" w:cs="Times New Roman"/>
          <w:b/>
          <w:sz w:val="26"/>
          <w:szCs w:val="26"/>
          <w:lang w:val="it-IT"/>
        </w:rPr>
      </w:pPr>
    </w:p>
    <w:p w:rsidR="00796DE7" w:rsidRDefault="00796DE7" w:rsidP="00D21A44">
      <w:pPr>
        <w:widowControl w:val="0"/>
        <w:autoSpaceDE w:val="0"/>
        <w:autoSpaceDN w:val="0"/>
        <w:adjustRightInd w:val="0"/>
        <w:spacing w:after="240"/>
        <w:jc w:val="center"/>
        <w:rPr>
          <w:rFonts w:ascii="Times New Roman" w:hAnsi="Times New Roman" w:cs="Times New Roman"/>
          <w:b/>
          <w:sz w:val="26"/>
          <w:szCs w:val="26"/>
          <w:lang w:val="it-IT"/>
        </w:rPr>
      </w:pPr>
    </w:p>
    <w:p w:rsidR="00423084" w:rsidRPr="00796DE7" w:rsidRDefault="00223CE5" w:rsidP="00D21A44">
      <w:pPr>
        <w:widowControl w:val="0"/>
        <w:autoSpaceDE w:val="0"/>
        <w:autoSpaceDN w:val="0"/>
        <w:adjustRightInd w:val="0"/>
        <w:spacing w:after="240"/>
        <w:jc w:val="center"/>
        <w:rPr>
          <w:rFonts w:ascii="Times New Roman" w:hAnsi="Times New Roman" w:cs="Times New Roman"/>
          <w:b/>
          <w:i/>
          <w:sz w:val="26"/>
          <w:szCs w:val="26"/>
          <w:lang w:val="it-IT"/>
        </w:rPr>
      </w:pPr>
      <w:r w:rsidRPr="00796DE7">
        <w:rPr>
          <w:rFonts w:ascii="Times New Roman" w:hAnsi="Times New Roman" w:cs="Times New Roman"/>
          <w:b/>
          <w:i/>
          <w:sz w:val="26"/>
          <w:szCs w:val="26"/>
          <w:lang w:val="it-IT"/>
        </w:rPr>
        <w:t>La r</w:t>
      </w:r>
      <w:r w:rsidR="009A1014" w:rsidRPr="00796DE7">
        <w:rPr>
          <w:rFonts w:ascii="Times New Roman" w:hAnsi="Times New Roman" w:cs="Times New Roman"/>
          <w:b/>
          <w:i/>
          <w:sz w:val="26"/>
          <w:szCs w:val="26"/>
          <w:lang w:val="it-IT"/>
        </w:rPr>
        <w:t xml:space="preserve">echerche et </w:t>
      </w:r>
      <w:r w:rsidRPr="00796DE7">
        <w:rPr>
          <w:rFonts w:ascii="Times New Roman" w:hAnsi="Times New Roman" w:cs="Times New Roman"/>
          <w:b/>
          <w:i/>
          <w:sz w:val="26"/>
          <w:szCs w:val="26"/>
          <w:lang w:val="it-IT"/>
        </w:rPr>
        <w:t>la f</w:t>
      </w:r>
      <w:r w:rsidR="009A1014" w:rsidRPr="00796DE7">
        <w:rPr>
          <w:rFonts w:ascii="Times New Roman" w:hAnsi="Times New Roman" w:cs="Times New Roman"/>
          <w:b/>
          <w:i/>
          <w:sz w:val="26"/>
          <w:szCs w:val="26"/>
          <w:lang w:val="it-IT"/>
        </w:rPr>
        <w:t xml:space="preserve">ormation </w:t>
      </w:r>
      <w:r w:rsidRPr="00796DE7">
        <w:rPr>
          <w:rFonts w:ascii="Times New Roman" w:hAnsi="Times New Roman" w:cs="Times New Roman"/>
          <w:b/>
          <w:i/>
          <w:sz w:val="26"/>
          <w:szCs w:val="26"/>
          <w:lang w:val="it-IT"/>
        </w:rPr>
        <w:t>en a</w:t>
      </w:r>
      <w:r w:rsidR="009A1014" w:rsidRPr="00796DE7">
        <w:rPr>
          <w:rFonts w:ascii="Times New Roman" w:hAnsi="Times New Roman" w:cs="Times New Roman"/>
          <w:b/>
          <w:i/>
          <w:sz w:val="26"/>
          <w:szCs w:val="26"/>
          <w:lang w:val="it-IT"/>
        </w:rPr>
        <w:t>nalyse de l’activité</w:t>
      </w:r>
    </w:p>
    <w:p w:rsidR="00D21A44" w:rsidRDefault="00423084" w:rsidP="00D21A44">
      <w:pPr>
        <w:widowControl w:val="0"/>
        <w:autoSpaceDE w:val="0"/>
        <w:autoSpaceDN w:val="0"/>
        <w:adjustRightInd w:val="0"/>
        <w:jc w:val="center"/>
        <w:rPr>
          <w:rFonts w:ascii="Times New Roman" w:hAnsi="Times New Roman" w:cs="Times New Roman"/>
          <w:lang w:val="it-IT"/>
        </w:rPr>
      </w:pPr>
      <w:r>
        <w:rPr>
          <w:rFonts w:ascii="Times New Roman" w:hAnsi="Times New Roman" w:cs="Times New Roman"/>
          <w:lang w:val="it-IT"/>
        </w:rPr>
        <w:t>Frédéric Yvon</w:t>
      </w:r>
    </w:p>
    <w:p w:rsidR="00423084" w:rsidRDefault="00423084" w:rsidP="00D21A44">
      <w:pPr>
        <w:widowControl w:val="0"/>
        <w:autoSpaceDE w:val="0"/>
        <w:autoSpaceDN w:val="0"/>
        <w:adjustRightInd w:val="0"/>
        <w:jc w:val="center"/>
        <w:rPr>
          <w:rFonts w:ascii="Times New Roman" w:hAnsi="Times New Roman" w:cs="Times New Roman"/>
          <w:lang w:val="it-IT"/>
        </w:rPr>
      </w:pPr>
      <w:r>
        <w:rPr>
          <w:rFonts w:ascii="Times New Roman" w:hAnsi="Times New Roman" w:cs="Times New Roman"/>
          <w:lang w:val="it-IT"/>
        </w:rPr>
        <w:t>Professore</w:t>
      </w:r>
    </w:p>
    <w:p w:rsidR="00423084" w:rsidRPr="00423084" w:rsidRDefault="00423084" w:rsidP="00D21A44">
      <w:pPr>
        <w:widowControl w:val="0"/>
        <w:autoSpaceDE w:val="0"/>
        <w:autoSpaceDN w:val="0"/>
        <w:adjustRightInd w:val="0"/>
        <w:spacing w:after="120"/>
        <w:jc w:val="center"/>
        <w:rPr>
          <w:rFonts w:ascii="Times New Roman" w:hAnsi="Times New Roman" w:cs="Times New Roman"/>
          <w:lang w:val="it-IT"/>
        </w:rPr>
      </w:pPr>
      <w:r>
        <w:rPr>
          <w:rFonts w:ascii="Times New Roman" w:hAnsi="Times New Roman" w:cs="Times New Roman"/>
          <w:lang w:val="it-IT"/>
        </w:rPr>
        <w:t>Università di Ginevra</w:t>
      </w:r>
    </w:p>
    <w:p w:rsidR="009A1014" w:rsidRDefault="009A1014" w:rsidP="00FD5762">
      <w:pPr>
        <w:widowControl w:val="0"/>
        <w:autoSpaceDE w:val="0"/>
        <w:autoSpaceDN w:val="0"/>
        <w:adjustRightInd w:val="0"/>
        <w:spacing w:after="120"/>
        <w:jc w:val="both"/>
        <w:rPr>
          <w:rFonts w:ascii="Times New Roman" w:hAnsi="Times New Roman" w:cs="Times New Roman"/>
          <w:lang w:val="fr-FR"/>
        </w:rPr>
      </w:pPr>
      <w:r>
        <w:rPr>
          <w:rFonts w:ascii="Times New Roman" w:hAnsi="Times New Roman" w:cs="Times New Roman"/>
          <w:lang w:val="fr-FR"/>
        </w:rPr>
        <w:t xml:space="preserve">Dans </w:t>
      </w:r>
      <w:r w:rsidR="00FD5762" w:rsidRPr="00FD5762">
        <w:rPr>
          <w:rFonts w:ascii="Times New Roman" w:hAnsi="Times New Roman" w:cs="Times New Roman"/>
          <w:lang w:val="fr-FR"/>
        </w:rPr>
        <w:t>l’</w:t>
      </w:r>
      <w:r w:rsidRPr="00FD5762">
        <w:rPr>
          <w:rFonts w:ascii="Times New Roman" w:hAnsi="Times New Roman" w:cs="Times New Roman"/>
          <w:lang w:val="fr-FR"/>
        </w:rPr>
        <w:t xml:space="preserve">ouvrage </w:t>
      </w:r>
      <w:r w:rsidR="00FD5762" w:rsidRPr="00FD5762">
        <w:rPr>
          <w:rFonts w:ascii="Times New Roman" w:hAnsi="Times New Roman" w:cs="Times New Roman"/>
          <w:i/>
          <w:iCs/>
          <w:color w:val="000000"/>
          <w:lang w:val="fr-CH"/>
        </w:rPr>
        <w:t>Réconcilier recherche et formation par l’analyse de l’activité</w:t>
      </w:r>
      <w:r w:rsidR="00FD5762" w:rsidRPr="00FD5762">
        <w:rPr>
          <w:rFonts w:ascii="Times New Roman" w:hAnsi="Times New Roman" w:cs="Times New Roman"/>
          <w:lang w:val="fr-FR"/>
        </w:rPr>
        <w:t xml:space="preserve"> </w:t>
      </w:r>
      <w:r w:rsidRPr="00FD5762">
        <w:rPr>
          <w:rFonts w:ascii="Times New Roman" w:hAnsi="Times New Roman" w:cs="Times New Roman"/>
          <w:lang w:val="fr-FR"/>
        </w:rPr>
        <w:t>(Yvon</w:t>
      </w:r>
      <w:r>
        <w:rPr>
          <w:rFonts w:ascii="Times New Roman" w:hAnsi="Times New Roman" w:cs="Times New Roman"/>
          <w:lang w:val="fr-FR"/>
        </w:rPr>
        <w:t xml:space="preserve"> &amp; Durand, 2012), nous soutenions la thèse que les approches de l’activité permettent de redéfinir le champ des pratiques de formation et de recherche. La prise de position était forte. Nous y opposions un paradigme œcuménique et un paradigme iconoclaste. </w:t>
      </w:r>
    </w:p>
    <w:p w:rsidR="009A1014" w:rsidRDefault="009A1014" w:rsidP="00FD5762">
      <w:pPr>
        <w:widowControl w:val="0"/>
        <w:autoSpaceDE w:val="0"/>
        <w:autoSpaceDN w:val="0"/>
        <w:adjustRightInd w:val="0"/>
        <w:spacing w:after="120"/>
        <w:jc w:val="both"/>
        <w:rPr>
          <w:rFonts w:ascii="Times New Roman" w:hAnsi="Times New Roman" w:cs="Times New Roman"/>
          <w:lang w:val="fr-FR"/>
        </w:rPr>
      </w:pPr>
      <w:r>
        <w:rPr>
          <w:rFonts w:ascii="Times New Roman" w:hAnsi="Times New Roman" w:cs="Times New Roman"/>
          <w:lang w:val="fr-FR"/>
        </w:rPr>
        <w:t xml:space="preserve">Cette conférence sera l’occasion de faire un bilan critique de cette position. Nous commencerons par définir les termes : qu’est-ce qu’une approche de l’activité et en quoi se distingue-t-elle d’une entrée activité (Barbier &amp; Durand, 2003) ? On </w:t>
      </w:r>
      <w:r w:rsidR="00FD5762">
        <w:rPr>
          <w:rFonts w:ascii="Times New Roman" w:hAnsi="Times New Roman" w:cs="Times New Roman"/>
          <w:lang w:val="fr-FR"/>
        </w:rPr>
        <w:t>reprendra</w:t>
      </w:r>
      <w:r>
        <w:rPr>
          <w:rFonts w:ascii="Times New Roman" w:hAnsi="Times New Roman" w:cs="Times New Roman"/>
          <w:lang w:val="fr-FR"/>
        </w:rPr>
        <w:t xml:space="preserve"> également les jalons de la pratique ergonomique et de l’analyse ergonomique du travail pour circonscrire la notion d’activité, pendant du concept de tâche dans la psychologie ergonomique (Leplat &amp; Hoc, 1983 ; Leplat, 1997, 2000). </w:t>
      </w:r>
    </w:p>
    <w:p w:rsidR="009A1014" w:rsidRDefault="009A1014" w:rsidP="00FD5762">
      <w:pPr>
        <w:widowControl w:val="0"/>
        <w:autoSpaceDE w:val="0"/>
        <w:autoSpaceDN w:val="0"/>
        <w:adjustRightInd w:val="0"/>
        <w:spacing w:after="120"/>
        <w:jc w:val="both"/>
        <w:rPr>
          <w:rFonts w:ascii="Times New Roman" w:hAnsi="Times New Roman" w:cs="Times New Roman"/>
          <w:lang w:val="fr-FR"/>
        </w:rPr>
      </w:pPr>
      <w:r>
        <w:rPr>
          <w:rFonts w:ascii="Times New Roman" w:hAnsi="Times New Roman" w:cs="Times New Roman"/>
          <w:lang w:val="fr-FR"/>
        </w:rPr>
        <w:t>On montera ensuite que cette approche de l’activité est plurielle. Seront détaillées et comparées les trois principales perspectives théoriques qui ont pénétré les sciences de l’éducation : le programme du cours d’action (programme de recherche empirique et technologique), la clinique de l’activité (transformer le travail pour le comprendre) et la didactique professionnelle (apprentissage constructiviste appliqué à l’adulte).</w:t>
      </w:r>
    </w:p>
    <w:p w:rsidR="009A1014" w:rsidRDefault="009A1014" w:rsidP="00FD5762">
      <w:pPr>
        <w:widowControl w:val="0"/>
        <w:autoSpaceDE w:val="0"/>
        <w:autoSpaceDN w:val="0"/>
        <w:adjustRightInd w:val="0"/>
        <w:spacing w:after="120"/>
        <w:jc w:val="both"/>
        <w:rPr>
          <w:rFonts w:ascii="Times New Roman" w:hAnsi="Times New Roman" w:cs="Times New Roman"/>
          <w:lang w:val="fr-FR"/>
        </w:rPr>
      </w:pPr>
      <w:r>
        <w:rPr>
          <w:rFonts w:ascii="Times New Roman" w:hAnsi="Times New Roman" w:cs="Times New Roman"/>
          <w:lang w:val="fr-FR"/>
        </w:rPr>
        <w:t xml:space="preserve">On montrera dans chacun des cas comment ces trois courants théoriques articulent formation et recherche. En effet, si dans les trois cas, la référence à l’activité réelle est centrale, elle n’est cependant pas analysée et interprétée de la même manière : activité réalisée pour le cours d’action (analyse en termes de traits typiques), activité possible pour la clinique de l’activité (réel de l’activité), activité experte </w:t>
      </w:r>
      <w:proofErr w:type="spellStart"/>
      <w:r>
        <w:rPr>
          <w:rFonts w:ascii="Times New Roman" w:hAnsi="Times New Roman" w:cs="Times New Roman"/>
          <w:lang w:val="fr-FR"/>
        </w:rPr>
        <w:t>didactisée</w:t>
      </w:r>
      <w:proofErr w:type="spellEnd"/>
      <w:r>
        <w:rPr>
          <w:rFonts w:ascii="Times New Roman" w:hAnsi="Times New Roman" w:cs="Times New Roman"/>
          <w:lang w:val="fr-FR"/>
        </w:rPr>
        <w:t xml:space="preserve"> sous la forme de structure conceptuelle de la situation pour la didactique professionnelle. </w:t>
      </w:r>
    </w:p>
    <w:p w:rsidR="009A1014" w:rsidRDefault="00FD5762" w:rsidP="00FD5762">
      <w:pPr>
        <w:widowControl w:val="0"/>
        <w:autoSpaceDE w:val="0"/>
        <w:autoSpaceDN w:val="0"/>
        <w:adjustRightInd w:val="0"/>
        <w:spacing w:after="60"/>
        <w:jc w:val="both"/>
        <w:rPr>
          <w:rFonts w:ascii="Times New Roman" w:hAnsi="Times New Roman" w:cs="Times New Roman"/>
          <w:lang w:val="fr-FR"/>
        </w:rPr>
      </w:pPr>
      <w:r>
        <w:rPr>
          <w:rFonts w:ascii="Times New Roman" w:hAnsi="Times New Roman" w:cs="Times New Roman"/>
          <w:lang w:val="fr-FR"/>
        </w:rPr>
        <w:t xml:space="preserve">Nous prendrons, dans un deuxième temps, l’exemple de la Plateforme de formation </w:t>
      </w:r>
      <w:proofErr w:type="spellStart"/>
      <w:r>
        <w:rPr>
          <w:rFonts w:ascii="Times New Roman" w:hAnsi="Times New Roman" w:cs="Times New Roman"/>
          <w:lang w:val="fr-FR"/>
        </w:rPr>
        <w:t>Neopass@ction</w:t>
      </w:r>
      <w:proofErr w:type="spellEnd"/>
      <w:r>
        <w:rPr>
          <w:rFonts w:ascii="Times New Roman" w:hAnsi="Times New Roman" w:cs="Times New Roman"/>
          <w:lang w:val="fr-FR"/>
        </w:rPr>
        <w:t xml:space="preserve"> (Ria &amp; Leblanc, 2011) constituée à partir de matériaux de recherche </w:t>
      </w:r>
      <w:proofErr w:type="spellStart"/>
      <w:r>
        <w:rPr>
          <w:rFonts w:ascii="Times New Roman" w:hAnsi="Times New Roman" w:cs="Times New Roman"/>
          <w:lang w:val="fr-FR"/>
        </w:rPr>
        <w:t>didactisés</w:t>
      </w:r>
      <w:proofErr w:type="spellEnd"/>
      <w:r>
        <w:rPr>
          <w:rFonts w:ascii="Times New Roman" w:hAnsi="Times New Roman" w:cs="Times New Roman"/>
          <w:lang w:val="fr-FR"/>
        </w:rPr>
        <w:t xml:space="preserve"> afin d’en faire des supports de formation. Nous passerons en revue les différentes options retenues ainsi que la manière dont les pratiques de formation émergentes interrogent les postulats théoriques qui sont sous-jacent à la conception de cette plateforme de formation. </w:t>
      </w:r>
    </w:p>
    <w:p w:rsidR="00796DE7" w:rsidRDefault="00796DE7" w:rsidP="00223CE5">
      <w:pPr>
        <w:spacing w:before="120" w:after="60"/>
        <w:jc w:val="both"/>
        <w:rPr>
          <w:rFonts w:ascii="Times New Roman" w:hAnsi="Times New Roman" w:cs="Times New Roman"/>
          <w:b/>
        </w:rPr>
      </w:pPr>
    </w:p>
    <w:p w:rsidR="00423084" w:rsidRPr="00EC0ABF" w:rsidRDefault="00423084" w:rsidP="00223CE5">
      <w:pPr>
        <w:spacing w:before="120" w:after="60"/>
        <w:jc w:val="both"/>
        <w:rPr>
          <w:rFonts w:ascii="Times New Roman" w:hAnsi="Times New Roman" w:cs="Times New Roman"/>
          <w:b/>
        </w:rPr>
      </w:pPr>
      <w:bookmarkStart w:id="0" w:name="_GoBack"/>
      <w:bookmarkEnd w:id="0"/>
      <w:r w:rsidRPr="00EC0ABF">
        <w:rPr>
          <w:rFonts w:ascii="Times New Roman" w:hAnsi="Times New Roman" w:cs="Times New Roman"/>
          <w:b/>
        </w:rPr>
        <w:t>Bibliografia</w:t>
      </w:r>
    </w:p>
    <w:p w:rsidR="00423084" w:rsidRPr="00223CE5" w:rsidRDefault="00423084" w:rsidP="00FD5762">
      <w:pPr>
        <w:widowControl w:val="0"/>
        <w:autoSpaceDE w:val="0"/>
        <w:autoSpaceDN w:val="0"/>
        <w:adjustRightInd w:val="0"/>
        <w:ind w:left="284" w:hanging="284"/>
        <w:jc w:val="both"/>
        <w:rPr>
          <w:rFonts w:ascii="Times New Roman" w:hAnsi="Times New Roman" w:cs="Times New Roman"/>
          <w:sz w:val="22"/>
          <w:szCs w:val="22"/>
          <w:lang w:val="fr-FR"/>
        </w:rPr>
      </w:pPr>
      <w:r w:rsidRPr="00223CE5">
        <w:rPr>
          <w:rFonts w:ascii="Times New Roman" w:hAnsi="Times New Roman" w:cs="Times New Roman"/>
          <w:sz w:val="22"/>
          <w:szCs w:val="22"/>
          <w:lang w:val="fr-FR"/>
        </w:rPr>
        <w:t xml:space="preserve">Barbier &amp; Durand (2003). L’activité : un objet intégrateur pour les sciences sociales ? </w:t>
      </w:r>
      <w:r w:rsidRPr="00223CE5">
        <w:rPr>
          <w:rFonts w:ascii="Times New Roman" w:hAnsi="Times New Roman" w:cs="Times New Roman"/>
          <w:i/>
          <w:sz w:val="22"/>
          <w:szCs w:val="22"/>
          <w:lang w:val="fr-FR"/>
        </w:rPr>
        <w:t>Recherche et formation</w:t>
      </w:r>
      <w:r w:rsidRPr="00223CE5">
        <w:rPr>
          <w:rFonts w:ascii="Times New Roman" w:hAnsi="Times New Roman" w:cs="Times New Roman"/>
          <w:sz w:val="22"/>
          <w:szCs w:val="22"/>
          <w:lang w:val="fr-FR"/>
        </w:rPr>
        <w:t>, 42, 99-117</w:t>
      </w:r>
    </w:p>
    <w:p w:rsidR="00423084" w:rsidRPr="00223CE5" w:rsidRDefault="00423084" w:rsidP="00FD5762">
      <w:pPr>
        <w:pStyle w:val="FootnoteText"/>
        <w:ind w:left="284" w:hanging="284"/>
        <w:jc w:val="both"/>
        <w:rPr>
          <w:rFonts w:ascii="Times New Roman" w:hAnsi="Times New Roman" w:cs="Times New Roman"/>
          <w:sz w:val="22"/>
          <w:szCs w:val="22"/>
        </w:rPr>
      </w:pPr>
      <w:r w:rsidRPr="00223CE5">
        <w:rPr>
          <w:rFonts w:ascii="Times New Roman" w:hAnsi="Times New Roman" w:cs="Times New Roman"/>
          <w:sz w:val="22"/>
          <w:szCs w:val="22"/>
        </w:rPr>
        <w:t xml:space="preserve">Durand, M., De Saint Georges, I., </w:t>
      </w:r>
      <w:proofErr w:type="spellStart"/>
      <w:r w:rsidRPr="00223CE5">
        <w:rPr>
          <w:rFonts w:ascii="Times New Roman" w:hAnsi="Times New Roman" w:cs="Times New Roman"/>
          <w:sz w:val="22"/>
          <w:szCs w:val="22"/>
        </w:rPr>
        <w:t>Meuwly-Bonte</w:t>
      </w:r>
      <w:proofErr w:type="spellEnd"/>
      <w:r w:rsidRPr="00223CE5">
        <w:rPr>
          <w:rFonts w:ascii="Times New Roman" w:hAnsi="Times New Roman" w:cs="Times New Roman"/>
          <w:sz w:val="22"/>
          <w:szCs w:val="22"/>
        </w:rPr>
        <w:t xml:space="preserve">, M. (2006). Le curriculum en formation des adultes : argumentation pour une approche « orientée – activité ». In F. </w:t>
      </w:r>
      <w:proofErr w:type="spellStart"/>
      <w:r w:rsidRPr="00223CE5">
        <w:rPr>
          <w:rFonts w:ascii="Times New Roman" w:hAnsi="Times New Roman" w:cs="Times New Roman"/>
          <w:sz w:val="22"/>
          <w:szCs w:val="22"/>
        </w:rPr>
        <w:t>Audigier</w:t>
      </w:r>
      <w:proofErr w:type="spellEnd"/>
      <w:r w:rsidRPr="00223CE5">
        <w:rPr>
          <w:rFonts w:ascii="Times New Roman" w:hAnsi="Times New Roman" w:cs="Times New Roman"/>
          <w:sz w:val="22"/>
          <w:szCs w:val="22"/>
        </w:rPr>
        <w:t xml:space="preserve">, M. Crahay &amp; J. </w:t>
      </w:r>
      <w:proofErr w:type="spellStart"/>
      <w:r w:rsidRPr="00223CE5">
        <w:rPr>
          <w:rFonts w:ascii="Times New Roman" w:hAnsi="Times New Roman" w:cs="Times New Roman"/>
          <w:sz w:val="22"/>
          <w:szCs w:val="22"/>
        </w:rPr>
        <w:t>Dolz</w:t>
      </w:r>
      <w:proofErr w:type="spellEnd"/>
      <w:r w:rsidRPr="00223CE5">
        <w:rPr>
          <w:rFonts w:ascii="Times New Roman" w:hAnsi="Times New Roman" w:cs="Times New Roman"/>
          <w:sz w:val="22"/>
          <w:szCs w:val="22"/>
        </w:rPr>
        <w:t xml:space="preserve"> (</w:t>
      </w:r>
      <w:proofErr w:type="spellStart"/>
      <w:r w:rsidRPr="00223CE5">
        <w:rPr>
          <w:rFonts w:ascii="Times New Roman" w:hAnsi="Times New Roman" w:cs="Times New Roman"/>
          <w:sz w:val="22"/>
          <w:szCs w:val="22"/>
        </w:rPr>
        <w:t>Eds</w:t>
      </w:r>
      <w:proofErr w:type="spellEnd"/>
      <w:r w:rsidRPr="00223CE5">
        <w:rPr>
          <w:rFonts w:ascii="Times New Roman" w:hAnsi="Times New Roman" w:cs="Times New Roman"/>
          <w:sz w:val="22"/>
          <w:szCs w:val="22"/>
        </w:rPr>
        <w:t xml:space="preserve">.), </w:t>
      </w:r>
      <w:r w:rsidRPr="00223CE5">
        <w:rPr>
          <w:rFonts w:ascii="Times New Roman" w:hAnsi="Times New Roman" w:cs="Times New Roman"/>
          <w:i/>
          <w:iCs/>
          <w:sz w:val="22"/>
          <w:szCs w:val="22"/>
        </w:rPr>
        <w:t xml:space="preserve">Curriculum, enseignement et pilotage </w:t>
      </w:r>
      <w:r w:rsidRPr="00223CE5">
        <w:rPr>
          <w:rFonts w:ascii="Times New Roman" w:hAnsi="Times New Roman" w:cs="Times New Roman"/>
          <w:iCs/>
          <w:sz w:val="22"/>
          <w:szCs w:val="22"/>
        </w:rPr>
        <w:t>(pp. 185-202)</w:t>
      </w:r>
      <w:r w:rsidRPr="00223CE5">
        <w:rPr>
          <w:rFonts w:ascii="Times New Roman" w:hAnsi="Times New Roman" w:cs="Times New Roman"/>
          <w:sz w:val="22"/>
          <w:szCs w:val="22"/>
        </w:rPr>
        <w:t>, Bruxelles : De Boeck.</w:t>
      </w:r>
    </w:p>
    <w:p w:rsidR="00D21A44" w:rsidRPr="00223CE5" w:rsidRDefault="00D21A44" w:rsidP="00FD5762">
      <w:pPr>
        <w:autoSpaceDE w:val="0"/>
        <w:ind w:left="680" w:hanging="680"/>
        <w:jc w:val="both"/>
        <w:rPr>
          <w:rFonts w:ascii="Times New Roman" w:hAnsi="Times New Roman" w:cs="Times New Roman"/>
          <w:sz w:val="22"/>
          <w:szCs w:val="22"/>
          <w:lang w:val="fr-FR"/>
        </w:rPr>
      </w:pPr>
      <w:r w:rsidRPr="00223CE5">
        <w:rPr>
          <w:rFonts w:ascii="Times New Roman" w:hAnsi="Times New Roman" w:cs="Times New Roman"/>
          <w:sz w:val="22"/>
          <w:szCs w:val="22"/>
          <w:lang w:val="fr-FR"/>
        </w:rPr>
        <w:lastRenderedPageBreak/>
        <w:t xml:space="preserve">Leplat, J. (1997). </w:t>
      </w:r>
      <w:r w:rsidRPr="00223CE5">
        <w:rPr>
          <w:rFonts w:ascii="Times New Roman" w:hAnsi="Times New Roman" w:cs="Times New Roman"/>
          <w:i/>
          <w:sz w:val="22"/>
          <w:szCs w:val="22"/>
          <w:lang w:val="fr-FR"/>
        </w:rPr>
        <w:t>Regards sur l’activité en situation de travail. Contributions à la psychologie ergonomique</w:t>
      </w:r>
      <w:r w:rsidRPr="00223CE5">
        <w:rPr>
          <w:rFonts w:ascii="Times New Roman" w:hAnsi="Times New Roman" w:cs="Times New Roman"/>
          <w:sz w:val="22"/>
          <w:szCs w:val="22"/>
          <w:lang w:val="fr-FR"/>
        </w:rPr>
        <w:t>. Paris : PUF</w:t>
      </w:r>
    </w:p>
    <w:p w:rsidR="00D21A44" w:rsidRPr="00223CE5" w:rsidRDefault="00D21A44" w:rsidP="00FD5762">
      <w:pPr>
        <w:pStyle w:val="PlainText"/>
        <w:ind w:left="340" w:hanging="340"/>
        <w:jc w:val="both"/>
        <w:rPr>
          <w:rFonts w:ascii="Times New Roman" w:hAnsi="Times New Roman"/>
          <w:sz w:val="22"/>
          <w:szCs w:val="22"/>
        </w:rPr>
      </w:pPr>
      <w:r w:rsidRPr="00223CE5">
        <w:rPr>
          <w:rFonts w:ascii="Times New Roman" w:hAnsi="Times New Roman"/>
          <w:sz w:val="22"/>
          <w:szCs w:val="22"/>
        </w:rPr>
        <w:t xml:space="preserve">Leplat, J. (2000). </w:t>
      </w:r>
      <w:r w:rsidRPr="00223CE5">
        <w:rPr>
          <w:rFonts w:ascii="Times New Roman" w:hAnsi="Times New Roman"/>
          <w:i/>
          <w:sz w:val="22"/>
          <w:szCs w:val="22"/>
        </w:rPr>
        <w:t>L’analyse psychologique de l’activité en ergonomie. Aperçu sur son évolution, ses modèles et ses méthodes</w:t>
      </w:r>
      <w:r w:rsidRPr="00223CE5">
        <w:rPr>
          <w:rFonts w:ascii="Times New Roman" w:hAnsi="Times New Roman"/>
          <w:sz w:val="22"/>
          <w:szCs w:val="22"/>
        </w:rPr>
        <w:t xml:space="preserve">. Toulouse : </w:t>
      </w:r>
      <w:proofErr w:type="spellStart"/>
      <w:r w:rsidRPr="00223CE5">
        <w:rPr>
          <w:rFonts w:ascii="Times New Roman" w:hAnsi="Times New Roman"/>
          <w:sz w:val="22"/>
          <w:szCs w:val="22"/>
        </w:rPr>
        <w:t>Octarès</w:t>
      </w:r>
      <w:proofErr w:type="spellEnd"/>
      <w:r w:rsidRPr="00223CE5">
        <w:rPr>
          <w:rFonts w:ascii="Times New Roman" w:hAnsi="Times New Roman"/>
          <w:sz w:val="22"/>
          <w:szCs w:val="22"/>
        </w:rPr>
        <w:t>.</w:t>
      </w:r>
    </w:p>
    <w:p w:rsidR="00D21A44" w:rsidRPr="00223CE5" w:rsidRDefault="00D21A44" w:rsidP="00FD5762">
      <w:pPr>
        <w:ind w:left="567" w:hanging="567"/>
        <w:jc w:val="both"/>
        <w:rPr>
          <w:rFonts w:ascii="Times New Roman" w:hAnsi="Times New Roman" w:cs="Times New Roman"/>
          <w:sz w:val="22"/>
          <w:szCs w:val="22"/>
          <w:lang w:val="fr-FR" w:eastAsia="ar-SA"/>
        </w:rPr>
      </w:pPr>
      <w:proofErr w:type="gramStart"/>
      <w:r w:rsidRPr="00223CE5">
        <w:rPr>
          <w:rFonts w:ascii="Times New Roman" w:hAnsi="Times New Roman" w:cs="Times New Roman"/>
          <w:sz w:val="22"/>
          <w:szCs w:val="22"/>
          <w:lang w:val="en-GB" w:eastAsia="ar-SA"/>
        </w:rPr>
        <w:t>Leplat, J., &amp; Hoc J.-M.</w:t>
      </w:r>
      <w:proofErr w:type="gramEnd"/>
      <w:r w:rsidRPr="00223CE5">
        <w:rPr>
          <w:rFonts w:ascii="Times New Roman" w:hAnsi="Times New Roman" w:cs="Times New Roman"/>
          <w:sz w:val="22"/>
          <w:szCs w:val="22"/>
          <w:lang w:val="en-GB" w:eastAsia="ar-SA"/>
        </w:rPr>
        <w:t xml:space="preserve"> (1983). </w:t>
      </w:r>
      <w:r w:rsidRPr="00223CE5">
        <w:rPr>
          <w:rFonts w:ascii="Times New Roman" w:hAnsi="Times New Roman" w:cs="Times New Roman"/>
          <w:sz w:val="22"/>
          <w:szCs w:val="22"/>
          <w:lang w:val="fr-FR" w:eastAsia="ar-SA"/>
        </w:rPr>
        <w:t xml:space="preserve">Tâche </w:t>
      </w:r>
      <w:proofErr w:type="gramStart"/>
      <w:r w:rsidRPr="00223CE5">
        <w:rPr>
          <w:rFonts w:ascii="Times New Roman" w:hAnsi="Times New Roman" w:cs="Times New Roman"/>
          <w:sz w:val="22"/>
          <w:szCs w:val="22"/>
          <w:lang w:val="fr-FR" w:eastAsia="ar-SA"/>
        </w:rPr>
        <w:t>et</w:t>
      </w:r>
      <w:proofErr w:type="gramEnd"/>
      <w:r w:rsidRPr="00223CE5">
        <w:rPr>
          <w:rFonts w:ascii="Times New Roman" w:hAnsi="Times New Roman" w:cs="Times New Roman"/>
          <w:sz w:val="22"/>
          <w:szCs w:val="22"/>
          <w:lang w:val="fr-FR" w:eastAsia="ar-SA"/>
        </w:rPr>
        <w:t xml:space="preserve"> activité dans l’analyse psychologique des situations. </w:t>
      </w:r>
      <w:r w:rsidRPr="00223CE5">
        <w:rPr>
          <w:rFonts w:ascii="Times New Roman" w:hAnsi="Times New Roman" w:cs="Times New Roman"/>
          <w:i/>
          <w:iCs/>
          <w:sz w:val="22"/>
          <w:szCs w:val="22"/>
          <w:lang w:val="fr-FR" w:eastAsia="ar-SA"/>
        </w:rPr>
        <w:t>Cahiers de Psychologie Cognitive,</w:t>
      </w:r>
      <w:r w:rsidRPr="00223CE5">
        <w:rPr>
          <w:rFonts w:ascii="Times New Roman" w:hAnsi="Times New Roman" w:cs="Times New Roman"/>
          <w:sz w:val="22"/>
          <w:szCs w:val="22"/>
          <w:lang w:val="fr-FR" w:eastAsia="ar-SA"/>
        </w:rPr>
        <w:t xml:space="preserve"> </w:t>
      </w:r>
      <w:r w:rsidRPr="00223CE5">
        <w:rPr>
          <w:rFonts w:ascii="Times New Roman" w:hAnsi="Times New Roman" w:cs="Times New Roman"/>
          <w:i/>
          <w:iCs/>
          <w:sz w:val="22"/>
          <w:szCs w:val="22"/>
          <w:lang w:val="fr-FR" w:eastAsia="ar-SA"/>
        </w:rPr>
        <w:t>3</w:t>
      </w:r>
      <w:r w:rsidRPr="00223CE5">
        <w:rPr>
          <w:rFonts w:ascii="Times New Roman" w:hAnsi="Times New Roman" w:cs="Times New Roman"/>
          <w:sz w:val="22"/>
          <w:szCs w:val="22"/>
          <w:lang w:val="fr-FR" w:eastAsia="ar-SA"/>
        </w:rPr>
        <w:t xml:space="preserve">(1), 49-63. </w:t>
      </w:r>
    </w:p>
    <w:p w:rsidR="00223CE5" w:rsidRPr="00223CE5" w:rsidRDefault="00223CE5" w:rsidP="00FD5762">
      <w:pPr>
        <w:ind w:left="567" w:hanging="567"/>
        <w:jc w:val="both"/>
        <w:rPr>
          <w:rFonts w:ascii="Times New Roman" w:hAnsi="Times New Roman" w:cs="Times New Roman"/>
          <w:sz w:val="22"/>
          <w:szCs w:val="22"/>
          <w:lang w:val="fr-FR"/>
        </w:rPr>
      </w:pPr>
      <w:r w:rsidRPr="00223CE5">
        <w:rPr>
          <w:rFonts w:ascii="Times New Roman" w:hAnsi="Times New Roman" w:cs="Times New Roman"/>
          <w:sz w:val="22"/>
          <w:szCs w:val="22"/>
          <w:lang w:val="fr-CH"/>
        </w:rPr>
        <w:t xml:space="preserve">Ria, L., &amp; Leblanc, S. (2011). Conception de la plateforme de formation </w:t>
      </w:r>
      <w:proofErr w:type="spellStart"/>
      <w:r w:rsidRPr="00223CE5">
        <w:rPr>
          <w:rFonts w:ascii="Times New Roman" w:hAnsi="Times New Roman" w:cs="Times New Roman"/>
          <w:sz w:val="22"/>
          <w:szCs w:val="22"/>
          <w:lang w:val="fr-CH"/>
        </w:rPr>
        <w:t>Néopass@ction</w:t>
      </w:r>
      <w:proofErr w:type="spellEnd"/>
      <w:r w:rsidRPr="00223CE5">
        <w:rPr>
          <w:rFonts w:ascii="Times New Roman" w:hAnsi="Times New Roman" w:cs="Times New Roman"/>
          <w:sz w:val="22"/>
          <w:szCs w:val="22"/>
          <w:lang w:val="fr-CH"/>
        </w:rPr>
        <w:t xml:space="preserve"> à partir d’un observatoire de l’activité des enseignants débutants : enjeux et processus. </w:t>
      </w:r>
      <w:proofErr w:type="spellStart"/>
      <w:r w:rsidRPr="00223CE5">
        <w:rPr>
          <w:rFonts w:ascii="Times New Roman" w:hAnsi="Times New Roman" w:cs="Times New Roman"/>
          <w:sz w:val="22"/>
          <w:szCs w:val="22"/>
        </w:rPr>
        <w:t>Activités</w:t>
      </w:r>
      <w:proofErr w:type="spellEnd"/>
      <w:r w:rsidRPr="00223CE5">
        <w:rPr>
          <w:rFonts w:ascii="Times New Roman" w:hAnsi="Times New Roman" w:cs="Times New Roman"/>
          <w:sz w:val="22"/>
          <w:szCs w:val="22"/>
        </w:rPr>
        <w:t>, 8(2), pp. 150-172, http://www.activites.org/v8n2/v8n2.pdf</w:t>
      </w:r>
    </w:p>
    <w:p w:rsidR="009A1014" w:rsidRPr="00223CE5" w:rsidRDefault="00D21A44" w:rsidP="00FD5762">
      <w:pPr>
        <w:ind w:left="680" w:hanging="680"/>
        <w:jc w:val="both"/>
        <w:rPr>
          <w:rFonts w:ascii="Times New Roman" w:hAnsi="Times New Roman" w:cs="Times New Roman"/>
          <w:sz w:val="22"/>
          <w:szCs w:val="22"/>
        </w:rPr>
      </w:pPr>
      <w:r w:rsidRPr="00223CE5">
        <w:rPr>
          <w:rFonts w:ascii="Times New Roman" w:hAnsi="Times New Roman" w:cs="Times New Roman"/>
          <w:sz w:val="22"/>
          <w:szCs w:val="22"/>
          <w:lang w:val="fr-CH"/>
        </w:rPr>
        <w:t xml:space="preserve">Yvon, F., &amp; Durand, M. (2012). </w:t>
      </w:r>
      <w:r w:rsidRPr="00223CE5">
        <w:rPr>
          <w:rFonts w:ascii="Times New Roman" w:hAnsi="Times New Roman" w:cs="Times New Roman"/>
          <w:i/>
          <w:iCs/>
          <w:color w:val="000000"/>
          <w:sz w:val="22"/>
          <w:szCs w:val="22"/>
          <w:lang w:val="fr-CH"/>
        </w:rPr>
        <w:t>Réconcilier recherche et formation par l’analyse de l’activité</w:t>
      </w:r>
      <w:r w:rsidRPr="00223CE5">
        <w:rPr>
          <w:rFonts w:ascii="Times New Roman" w:hAnsi="Times New Roman" w:cs="Times New Roman"/>
          <w:color w:val="000000"/>
          <w:sz w:val="22"/>
          <w:szCs w:val="22"/>
          <w:lang w:val="fr-CH"/>
        </w:rPr>
        <w:t xml:space="preserve">. </w:t>
      </w:r>
      <w:proofErr w:type="spellStart"/>
      <w:proofErr w:type="gramStart"/>
      <w:r w:rsidRPr="00223CE5">
        <w:rPr>
          <w:rFonts w:ascii="Times New Roman" w:hAnsi="Times New Roman" w:cs="Times New Roman"/>
          <w:color w:val="000000"/>
          <w:sz w:val="22"/>
          <w:szCs w:val="22"/>
        </w:rPr>
        <w:t>Bruxelles</w:t>
      </w:r>
      <w:proofErr w:type="spellEnd"/>
      <w:r w:rsidRPr="00223CE5">
        <w:rPr>
          <w:rFonts w:ascii="Times New Roman" w:hAnsi="Times New Roman" w:cs="Times New Roman"/>
          <w:color w:val="000000"/>
          <w:sz w:val="22"/>
          <w:szCs w:val="22"/>
        </w:rPr>
        <w:t> :</w:t>
      </w:r>
      <w:proofErr w:type="gramEnd"/>
      <w:r w:rsidRPr="00223CE5">
        <w:rPr>
          <w:rFonts w:ascii="Times New Roman" w:hAnsi="Times New Roman" w:cs="Times New Roman"/>
          <w:color w:val="000000"/>
          <w:sz w:val="22"/>
          <w:szCs w:val="22"/>
        </w:rPr>
        <w:t xml:space="preserve"> De </w:t>
      </w:r>
      <w:proofErr w:type="spellStart"/>
      <w:r w:rsidRPr="00223CE5">
        <w:rPr>
          <w:rFonts w:ascii="Times New Roman" w:hAnsi="Times New Roman" w:cs="Times New Roman"/>
          <w:color w:val="000000"/>
          <w:sz w:val="22"/>
          <w:szCs w:val="22"/>
        </w:rPr>
        <w:t>Boeck</w:t>
      </w:r>
      <w:proofErr w:type="spellEnd"/>
      <w:r w:rsidRPr="00223CE5">
        <w:rPr>
          <w:rFonts w:ascii="Times New Roman" w:hAnsi="Times New Roman" w:cs="Times New Roman"/>
          <w:color w:val="000000"/>
          <w:sz w:val="22"/>
          <w:szCs w:val="22"/>
        </w:rPr>
        <w:t>.</w:t>
      </w:r>
    </w:p>
    <w:sectPr w:rsidR="009A1014" w:rsidRPr="00223CE5" w:rsidSect="00FD576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84"/>
    <w:rsid w:val="00044CEE"/>
    <w:rsid w:val="00223CE5"/>
    <w:rsid w:val="00423084"/>
    <w:rsid w:val="00595804"/>
    <w:rsid w:val="00796DE7"/>
    <w:rsid w:val="00814FD0"/>
    <w:rsid w:val="009A1014"/>
    <w:rsid w:val="00D21A44"/>
    <w:rsid w:val="00EC0ABF"/>
    <w:rsid w:val="00F60EEC"/>
    <w:rsid w:val="00FD576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084"/>
    <w:pPr>
      <w:spacing w:after="0" w:line="240" w:lineRule="auto"/>
    </w:pPr>
    <w:rPr>
      <w:rFonts w:eastAsiaTheme="minorEastAsia"/>
      <w:sz w:val="24"/>
      <w:szCs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23084"/>
    <w:rPr>
      <w:rFonts w:eastAsiaTheme="minorHAnsi"/>
      <w:sz w:val="20"/>
      <w:szCs w:val="20"/>
      <w:lang w:val="fr-CA" w:eastAsia="en-US"/>
    </w:rPr>
  </w:style>
  <w:style w:type="character" w:customStyle="1" w:styleId="FootnoteTextChar">
    <w:name w:val="Footnote Text Char"/>
    <w:basedOn w:val="DefaultParagraphFont"/>
    <w:link w:val="FootnoteText"/>
    <w:uiPriority w:val="99"/>
    <w:rsid w:val="00423084"/>
    <w:rPr>
      <w:sz w:val="20"/>
      <w:szCs w:val="20"/>
      <w:lang w:val="fr-CA"/>
    </w:rPr>
  </w:style>
  <w:style w:type="paragraph" w:styleId="PlainText">
    <w:name w:val="Plain Text"/>
    <w:basedOn w:val="Normal"/>
    <w:link w:val="PlainTextChar"/>
    <w:uiPriority w:val="99"/>
    <w:unhideWhenUsed/>
    <w:rsid w:val="00D21A44"/>
    <w:rPr>
      <w:rFonts w:ascii="Courier" w:eastAsia="Cambria" w:hAnsi="Courier" w:cs="Times New Roman"/>
      <w:sz w:val="21"/>
      <w:szCs w:val="21"/>
      <w:lang w:val="fr-FR" w:eastAsia="en-US"/>
    </w:rPr>
  </w:style>
  <w:style w:type="character" w:customStyle="1" w:styleId="PlainTextChar">
    <w:name w:val="Plain Text Char"/>
    <w:basedOn w:val="DefaultParagraphFont"/>
    <w:link w:val="PlainText"/>
    <w:uiPriority w:val="99"/>
    <w:rsid w:val="00D21A44"/>
    <w:rPr>
      <w:rFonts w:ascii="Courier" w:eastAsia="Cambria" w:hAnsi="Courier" w:cs="Times New Roman"/>
      <w:sz w:val="21"/>
      <w:szCs w:val="21"/>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084"/>
    <w:pPr>
      <w:spacing w:after="0" w:line="240" w:lineRule="auto"/>
    </w:pPr>
    <w:rPr>
      <w:rFonts w:eastAsiaTheme="minorEastAsia"/>
      <w:sz w:val="24"/>
      <w:szCs w:val="24"/>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23084"/>
    <w:rPr>
      <w:rFonts w:eastAsiaTheme="minorHAnsi"/>
      <w:sz w:val="20"/>
      <w:szCs w:val="20"/>
      <w:lang w:val="fr-CA" w:eastAsia="en-US"/>
    </w:rPr>
  </w:style>
  <w:style w:type="character" w:customStyle="1" w:styleId="FootnoteTextChar">
    <w:name w:val="Footnote Text Char"/>
    <w:basedOn w:val="DefaultParagraphFont"/>
    <w:link w:val="FootnoteText"/>
    <w:uiPriority w:val="99"/>
    <w:rsid w:val="00423084"/>
    <w:rPr>
      <w:sz w:val="20"/>
      <w:szCs w:val="20"/>
      <w:lang w:val="fr-CA"/>
    </w:rPr>
  </w:style>
  <w:style w:type="paragraph" w:styleId="PlainText">
    <w:name w:val="Plain Text"/>
    <w:basedOn w:val="Normal"/>
    <w:link w:val="PlainTextChar"/>
    <w:uiPriority w:val="99"/>
    <w:unhideWhenUsed/>
    <w:rsid w:val="00D21A44"/>
    <w:rPr>
      <w:rFonts w:ascii="Courier" w:eastAsia="Cambria" w:hAnsi="Courier" w:cs="Times New Roman"/>
      <w:sz w:val="21"/>
      <w:szCs w:val="21"/>
      <w:lang w:val="fr-FR" w:eastAsia="en-US"/>
    </w:rPr>
  </w:style>
  <w:style w:type="character" w:customStyle="1" w:styleId="PlainTextChar">
    <w:name w:val="Plain Text Char"/>
    <w:basedOn w:val="DefaultParagraphFont"/>
    <w:link w:val="PlainText"/>
    <w:uiPriority w:val="99"/>
    <w:rsid w:val="00D21A44"/>
    <w:rPr>
      <w:rFonts w:ascii="Courier" w:eastAsia="Cambria" w:hAnsi="Courier" w:cs="Times New Roman"/>
      <w:sz w:val="21"/>
      <w:szCs w:val="2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35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541</Words>
  <Characters>3090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unige</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yvonf</dc:creator>
  <cp:lastModifiedBy>Katia</cp:lastModifiedBy>
  <cp:revision>4</cp:revision>
  <dcterms:created xsi:type="dcterms:W3CDTF">2014-11-01T15:29:00Z</dcterms:created>
  <dcterms:modified xsi:type="dcterms:W3CDTF">2014-11-21T09:06:00Z</dcterms:modified>
</cp:coreProperties>
</file>